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5.2</w:t>
      </w:r>
    </w:p>
    <w:p>
      <w:pPr>
        <w:spacing w:after="60"/>
      </w:pPr>
      <w:r>
        <w:rPr>
          <w:b/>
          <w:bCs/>
          <w:color w:val="064E3B"/>
          <w:sz w:val="40"/>
          <w:szCs w:val="40"/>
        </w:rPr>
        <w:t xml:space="preserve">Divide Diagnosis Clinic</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4 consults - diagnose and prescribe</w:t>
      </w:r>
    </w:p>
    <w:p>
      <w:pPr>
        <w:spacing w:after="80" w:line="276"/>
      </w:pPr>
      <w:r>
        <w:rPr>
          <w:i/>
          <w:iCs/>
          <w:color w:val="555555"/>
        </w:rPr>
        <w:t xml:space="preserve">Also available online (auto-graded): </w:t>
      </w:r>
      <w:hyperlink w:history="1" r:id="rIdrq8uel-92e9ppbnpcbchs">
        <w:r>
          <w:rPr>
            <w:color w:val="065F46"/>
            <w:u w:val="single"/>
          </w:rPr>
          <w:t xml:space="preserve">apcsexamprep.com/pages/ap-csp-topic-5-2-exercise-2</w:t>
        </w:r>
      </w:hyperlink>
    </w:p>
    <w:p>
      <w:pPr>
        <w:spacing w:after="80" w:line="276"/>
      </w:pPr>
      <w:r>
        <w:t xml:space="preserve">You are the digital-inclusion consultant on call. Four clients arrive, each describing an access gap. For each consult, name the characteristic driving the gap using CED vocabulary (socioeconomic, geographic, or demographic — or a between-countries gap), then prescribe who could act — an individual, an organization, or a government — with a concrete action matched to the barrier. Advanced students also name the sub-type of divide for a sharper diagnosis. Vague 'get them online' advice scores zero.</w:t>
      </w:r>
    </w:p>
    <w:p>
      <w:pPr>
        <w:spacing w:after="80" w:line="276"/>
      </w:pPr>
      <w:r>
        <w:rPr>
          <w:b/>
          <w:bCs/>
        </w:rPr>
        <w:t xml:space="preserve">CB Standard (required): characteristic named with CED vocabulary + one actor level and a concrete action, for all 4 consults. Enrichment (optional): also name the sub-type (availability, affordability, skills, or quality) and what it changes about the prescription.</w:t>
      </w:r>
    </w:p>
    <w:p>
      <w:pPr>
        <w:pStyle w:val="Heading2"/>
      </w:pPr>
      <w:r>
        <w:t xml:space="preserve">Three-Step Method - use for every consult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Predict first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Anchor your gut diagnosis before analyzing. Writing your own answer first keeps a convincing wrong option from swaying you.</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Name the characteristic</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Match the evidence to the CED: socioeconomic, geographic, or demographic characteristics — or a between-countries gap. The reason access differs IS the diagnosis, so rule out the characteristics the evidence eliminates.</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Prescribe the actor</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Name who could act — an individual, an organization, or a government — and the concrete action, matched to the barrier. The CED credits all three levels, so a diagnosis with no actor is an incomplete consult.</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(sub-type reasoning): strong consults also name the finer sub-type — availability (no service exists), affordability (price blocks existing service), skills (know-how blocks use), or quality (connected but capped or slow). The sub-type picks the prescription: buildout for availability, subsidies or low-cost plans for affordability, human coaching for skills, and better plans or lent hotspots for quality. Matching actor to sub-type is what separates a real plan from a donation photo-op.</w:t>
            </w:r>
          </w:p>
        </w:tc>
      </w:tr>
    </w:tbl>
    <w:p>
      <w:pPr>
        <w:pStyle w:val="Heading3"/>
      </w:pPr>
      <w:r>
        <w:t xml:space="preserve">Scenario 1     Foundational</w:t>
      </w:r>
    </w:p>
    <w:p>
      <w:pPr>
        <w:spacing w:after="80" w:line="276"/>
      </w:pPr>
      <w:r>
        <w:t xml:space="preserve">Pine Ridge, a town of 900 in a mountain valley, has cell coverage on one hilltop and no wired provider at all. Students park outside the gas station in the evening to use its Wi-Fi for homework, and the clinic cannot offer video appointments. Median income in Pine Ridge matches the state average. Diagnose the gap and prescribe who should act.</w:t>
      </w:r>
    </w:p>
    <w:p>
      <w:pPr>
        <w:spacing w:after="40" w:line="276"/>
      </w:pPr>
      <w:r>
        <w:rPr>
          <w:b/>
          <w:bCs/>
          <w:color w:val="064E3B"/>
        </w:rPr>
        <w:t xml:space="preserve">Characteristic driving the gap (socioeconomic, geographic, demographic, between countries):   </w:t>
      </w:r>
    </w:p>
    <w:p>
      <w:pPr>
        <w:pBdr>
          <w:bottom w:val="single" w:color="999999" w:sz="6" w:space="6"/>
        </w:pBdr>
        <w:spacing w:after="180" w:before="30"/>
      </w:pPr>
      <w:r>
        <w:rPr>
          <w:sz w:val="18"/>
          <w:szCs w:val="18"/>
        </w:rPr>
        <w:t xml:space="preserve"/>
      </w:r>
    </w:p>
    <w:p>
      <w:pPr>
        <w:spacing w:after="40" w:line="276"/>
      </w:pPr>
      <w:r>
        <w:rPr>
          <w:b/>
          <w:bCs/>
          <w:color w:val="064E3B"/>
        </w:rPr>
        <w:t xml:space="preserve">Who could act (individual, organization, government) + the concrete action: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sub-type of divide (availability, affordability, skills, quality):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In the city of Harborview, every block is served by three competing providers, yet the school district's survey shows a third of households rely on phone-only plans. The map of phone-only homes matches the map of lowest household incomes almost exactly. A council member argues the survey must be wrong, since 'the whole city is wired.' Diagnose the gap and answer the council member.</w:t>
      </w:r>
    </w:p>
    <w:p>
      <w:pPr>
        <w:spacing w:after="40" w:line="276"/>
      </w:pPr>
      <w:r>
        <w:rPr>
          <w:b/>
          <w:bCs/>
          <w:color w:val="064E3B"/>
        </w:rPr>
        <w:t xml:space="preserve">Characteristic driving the gap (socioeconomic, geographic, demographic, between countries):   </w:t>
      </w:r>
    </w:p>
    <w:p>
      <w:pPr>
        <w:pBdr>
          <w:bottom w:val="single" w:color="999999" w:sz="6" w:space="6"/>
        </w:pBdr>
        <w:spacing w:after="180" w:before="30"/>
      </w:pPr>
      <w:r>
        <w:rPr>
          <w:sz w:val="18"/>
          <w:szCs w:val="18"/>
        </w:rPr>
        <w:t xml:space="preserve"/>
      </w:r>
    </w:p>
    <w:p>
      <w:pPr>
        <w:spacing w:after="40" w:line="276"/>
      </w:pPr>
      <w:r>
        <w:rPr>
          <w:b/>
          <w:bCs/>
          <w:color w:val="064E3B"/>
        </w:rPr>
        <w:t xml:space="preserve">Who could act (individual, organization, government) + the concrete action: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sub-type of divide (availability, affordability, skills, quality):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An international education nonprofit runs the same online curriculum in two partner schools. In Country A, 95% of students have home broadband and the class forum is busy every night. In Country B, 12% of homes are connected; students copy lessons by hand from one shared computer, and none of them have ever posted to the forum where the curriculum gets revised. Diagnose the gap and state what the forum detail proves.</w:t>
      </w:r>
    </w:p>
    <w:p>
      <w:pPr>
        <w:spacing w:after="40" w:line="276"/>
      </w:pPr>
      <w:r>
        <w:rPr>
          <w:b/>
          <w:bCs/>
          <w:color w:val="064E3B"/>
        </w:rPr>
        <w:t xml:space="preserve">Characteristic driving the gap (socioeconomic, geographic, demographic, between countries):   </w:t>
      </w:r>
    </w:p>
    <w:p>
      <w:pPr>
        <w:pBdr>
          <w:bottom w:val="single" w:color="999999" w:sz="6" w:space="6"/>
        </w:pBdr>
        <w:spacing w:after="180" w:before="30"/>
      </w:pPr>
      <w:r>
        <w:rPr>
          <w:sz w:val="18"/>
          <w:szCs w:val="18"/>
        </w:rPr>
        <w:t xml:space="preserve"/>
      </w:r>
    </w:p>
    <w:p>
      <w:pPr>
        <w:spacing w:after="40" w:line="276"/>
      </w:pPr>
      <w:r>
        <w:rPr>
          <w:b/>
          <w:bCs/>
          <w:color w:val="064E3B"/>
        </w:rPr>
        <w:t xml:space="preserve">Who could act (individual, organization, government) + the concrete action: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sub-type of divide (availability, affordability, skills, quality):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Westbrook Towers is a subsidized apartment complex where the city already pays for free gigabit service in every unit and a local charity donated a laptop to each household. Sign-in data shows most residents over 70, and several families who recently immigrated and are still learning English, almost never connect. The city calls the project 'done.' Audit that claim.</w:t>
      </w:r>
    </w:p>
    <w:p>
      <w:pPr>
        <w:spacing w:after="40" w:line="276"/>
      </w:pPr>
      <w:r>
        <w:rPr>
          <w:b/>
          <w:bCs/>
          <w:color w:val="064E3B"/>
        </w:rPr>
        <w:t xml:space="preserve">Characteristic driving the gap (socioeconomic, geographic, demographic, between countries):   </w:t>
      </w:r>
    </w:p>
    <w:p>
      <w:pPr>
        <w:pBdr>
          <w:bottom w:val="single" w:color="999999" w:sz="6" w:space="6"/>
        </w:pBdr>
        <w:spacing w:after="180" w:before="30"/>
      </w:pPr>
      <w:r>
        <w:rPr>
          <w:sz w:val="18"/>
          <w:szCs w:val="18"/>
        </w:rPr>
        <w:t xml:space="preserve"/>
      </w:r>
    </w:p>
    <w:p>
      <w:pPr>
        <w:spacing w:after="40" w:line="276"/>
      </w:pPr>
      <w:r>
        <w:rPr>
          <w:b/>
          <w:bCs/>
          <w:color w:val="064E3B"/>
        </w:rPr>
        <w:t xml:space="preserve">Who could act (individual, organization, government) + the concrete action: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sub-type of divide (availability, affordability, skills, quality):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5: Impact of Computing</w:t>
    </w:r>
    <w:r>
      <w:rPr>
        <w:color w:val="555555"/>
        <w:sz w:val="16"/>
        <w:szCs w:val="16"/>
      </w:rPr>
      <w:t xml:space="preserve">	Exercise 2 • 5.2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rq8uel-92e9ppbnpcbchs" Type="http://schemas.openxmlformats.org/officeDocument/2006/relationships/hyperlink" Target="https://www.apcsexamprep.com/pages/ap-csp-topic-5-2-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5.2</dc:title>
  <dc:creator>AP CS Exam Prep</dc:creator>
  <dc:description>AP CS Exam Prep</dc:description>
  <cp:lastModifiedBy>Un-named</cp:lastModifiedBy>
  <cp:revision>1</cp:revision>
  <dcterms:created xsi:type="dcterms:W3CDTF">2026-07-20T17:04:54.862Z</dcterms:created>
  <dcterms:modified xsi:type="dcterms:W3CDTF">2026-07-20T17:04:54.863Z</dcterms:modified>
</cp:coreProperties>
</file>

<file path=docProps/custom.xml><?xml version="1.0" encoding="utf-8"?>
<Properties xmlns="http://schemas.openxmlformats.org/officeDocument/2006/custom-properties" xmlns:vt="http://schemas.openxmlformats.org/officeDocument/2006/docPropsVTypes"/>
</file>