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b/>
          <w:bCs/>
          <w:caps/>
          <w:color w:val="065F46"/>
          <w:sz w:val="20"/>
          <w:szCs w:val="20"/>
        </w:rPr>
        <w:t xml:space="preserve">Guided Notes • Lesson 5.6 • Day 1 of 2</w:t>
      </w:r>
    </w:p>
    <w:p>
      <w:pPr>
        <w:spacing w:after="60"/>
      </w:pPr>
      <w:r>
        <w:rPr>
          <w:b/>
          <w:bCs/>
          <w:color w:val="064E3B"/>
          <w:sz w:val="40"/>
          <w:szCs w:val="40"/>
        </w:rPr>
        <w:t xml:space="preserve">The Trail You Can't See</w:t>
      </w:r>
    </w:p>
    <w:p>
      <w:pPr>
        <w:pBdr>
          <w:bottom w:val="single" w:color="E8A020" w:sz="10" w:space="4"/>
        </w:pBdr>
        <w:spacing w:after="160"/>
      </w:pPr>
      <w:r>
        <w:rPr>
          <w:color w:val="333333"/>
          <w:sz w:val="24"/>
          <w:szCs w:val="24"/>
        </w:rPr>
        <w:t xml:space="preserve">Name: __________________________   Period: ______   Date: __________</w:t>
      </w:r>
    </w:p>
    <w:p>
      <w:pPr>
        <w:pStyle w:val="Heading2"/>
      </w:pPr>
      <w:r>
        <w:t xml:space="preserve">Today’s objectives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Define personally identifiable information (PII) and describe how searches, page visits, and locations are recorded and stored (LO IOC-2.A)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Explain how disparate data can be aggregated into knowledge about a person — and why online information is hard to delete (LO IOC-2.A)</w:t>
      </w:r>
    </w:p>
    <w:p>
      <w:pPr>
        <w:pStyle w:val="Heading2"/>
      </w:pPr>
      <w:r>
        <w:t xml:space="preserve">Bell ringer</w:t>
      </w:r>
    </w:p>
    <w:p>
      <w:pPr>
        <w:spacing w:after="80" w:line="276"/>
      </w:pPr>
      <w:r>
        <w:t xml:space="preserve">A total stranger gets 10 minutes with ONLY your public profiles — the bios, posts, tags, and photos anyone on the internet can see.</w:t>
      </w:r>
    </w:p>
    <w:p>
      <w:pPr>
        <w:spacing w:after="80" w:line="276"/>
      </w:pPr>
      <w:r>
        <w:rPr>
          <w:i/>
          <w:iCs/>
          <w:color w:val="555555"/>
        </w:rPr>
        <w:t xml:space="preserve">List everything they could learn or DEDUCE: school, neighborhood, schedule, friends, habits. Star the deductions — things you never actually posted.</w:t>
      </w:r>
    </w:p>
    <w:p>
      <w:pPr>
        <w:pStyle w:val="Heading2"/>
      </w:pPr>
      <w:r>
        <w:t xml:space="preserve">01. The Recorded Life</w:t>
      </w:r>
    </w:p>
    <w:tbl>
      <w:tblPr>
        <w:tblW w:type="dxa" w:w="98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6880"/>
      </w:tblGrid>
      <w:tr>
        <w:trPr>
          <w:tblHeader/>
        </w:trPr>
        <w:tc>
          <w:tcPr>
            <w:tcW w:type="dxa" w:w="3000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Term</w:t>
            </w:r>
          </w:p>
        </w:tc>
        <w:tc>
          <w:tcPr>
            <w:tcW w:type="dxa" w:w="6880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Definition</w:t>
            </w:r>
          </w:p>
        </w:tc>
      </w:tr>
      <w:tr>
        <w:tc>
          <w:tcPr>
            <w:tcW w:type="dxa" w:w="30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064E3B"/>
                <w:sz w:val="20"/>
                <w:szCs w:val="20"/>
              </w:rPr>
              <w:t xml:space="preserve">Personally identifiable information (PII)</w:t>
            </w:r>
          </w:p>
        </w:tc>
        <w:tc>
          <w:tcPr>
            <w:tcW w:type="dxa" w:w="688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064E3B"/>
                <w:sz w:val="20"/>
                <w:szCs w:val="20"/>
              </w:rPr>
              <w:t xml:space="preserve">Aggregation</w:t>
            </w:r>
          </w:p>
        </w:tc>
        <w:tc>
          <w:tcPr>
            <w:tcW w:type="dxa" w:w="688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p>
      <w:pPr>
        <w:pStyle w:val="Heading3"/>
      </w:pPr>
      <w:r>
        <w:t xml:space="preserve">Recorded While You Browse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A search engine can turn your query history into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Location-aware programs can log not just where you went but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Websites can quietly build a record of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Heading3"/>
      </w:pPr>
      <w:r>
        <w:t xml:space="preserve">The Double Life of PII</w:t>
      </w:r>
    </w:p>
    <w:p>
      <w:pPr>
        <w:spacing w:after="80" w:line="276"/>
      </w:pPr>
      <w:r>
        <w:rPr>
          <w:b/>
          <w:bCs/>
          <w:color w:val="065F46"/>
        </w:rPr>
        <w:t xml:space="preserve">PII enhances</w:t>
      </w:r>
    </w:p>
    <w:p>
      <w:pPr>
        <w:spacing w:after="80" w:line="276"/>
      </w:pPr>
      <w:r>
        <w:rPr>
          <w:b/>
          <w:bCs/>
          <w:color w:val="065F46"/>
        </w:rPr>
        <w:t xml:space="preserve">PII endangers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Companies keep PII partly so that shopping feels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In criminal hands, the identical profile could support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A post meant for friends can still reach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tbl>
      <w:tblPr>
        <w:tblW w:type="dxa" w:w="98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880"/>
      </w:tblGrid>
      <w:tr>
        <w:tc>
          <w:tcPr>
            <w:tcW w:type="dxa" w:w="9880"/>
            <w:tcBorders>
              <w:top w:val="single" w:color="E0F2F7" w:sz="1"/>
              <w:left w:val="single" w:color="0E7490" w:sz="18"/>
              <w:bottom w:val="single" w:color="E0F2F7" w:sz="1"/>
              <w:right w:val="single" w:color="E0F2F7" w:sz="1"/>
            </w:tcBorders>
            <w:shd w:fill="E0F2F7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b/>
                <w:bCs/>
                <w:color w:val="0E7490"/>
                <w:sz w:val="22"/>
                <w:szCs w:val="22"/>
              </w:rPr>
              <w:t xml:space="preserve">AP tip</w:t>
            </w:r>
          </w:p>
          <w:p>
            <w:pPr>
              <w:spacing w:after="80" w:line="276"/>
            </w:pPr>
            <w:r>
              <w:t xml:space="preserve">AP TIP: The exam pairs these — the storage that makes checkout instant is what identity thieves want. Judge the CONTEXT, not the data.</w:t>
            </w:r>
          </w:p>
        </w:tc>
      </w:tr>
    </w:tbl>
    <w:p>
      <w:pPr>
        <w:pStyle w:val="Heading2"/>
      </w:pPr>
      <w:r>
        <w:t xml:space="preserve">Stop and think</w:t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Name three systems that recorded data about you before school today, and state exactly what each one stored.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A friend says: 'I never post my address, so nobody online knows where I live.' Use location collection to challenge that.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Give one way stored PII makes your life easier and one way the SAME data could harm you — same data, both directions.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spacing w:after="80" w:line="276"/>
      </w:pPr>
      <w:r>
        <w:rPr>
          <w:i/>
          <w:iCs/>
          <w:color w:val="555555"/>
        </w:rPr>
        <w:t xml:space="preserve">Answer in complete sentences. Then check yourself with the matching CFUs on the Topic 5.6 page.</w:t>
      </w:r>
    </w:p>
    <w:p>
      <w:pPr>
        <w:pStyle w:val="Heading2"/>
      </w:pPr>
      <w:r>
        <w:t xml:space="preserve">02. Aggregation and Permanence</w:t>
      </w:r>
    </w:p>
    <w:p>
      <w:pPr>
        <w:pStyle w:val="Heading3"/>
      </w:pPr>
      <w:r>
        <w:t xml:space="preserve">Five Trails, One Dossier</w:t>
      </w:r>
    </w:p>
    <w:p>
      <w:pPr>
        <w:spacing w:after="80" w:line="276"/>
      </w:pPr>
      <w:r>
        <w:t xml:space="preserve">Each trail looks harmless alone. Fill in what the pieces reveal once they are combined.</w:t>
      </w:r>
    </w:p>
    <w:p>
      <w:pPr>
        <w:spacing w:after="80" w:line="276"/>
      </w:pPr>
      <w:r>
        <w:rPr>
          <w:i/>
          <w:iCs/>
          <w:color w:val="555555"/>
        </w:rPr>
        <w:t xml:space="preserve">Complete the empty cells as we work the examples.</w:t>
      </w:r>
    </w:p>
    <w:tbl>
      <w:tblPr>
        <w:tblW w:type="dxa" w:w="987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93"/>
        <w:gridCol w:w="3293"/>
        <w:gridCol w:w="3293"/>
      </w:tblGrid>
      <w:tr>
        <w:trPr>
          <w:tblHeader/>
        </w:trPr>
        <w:tc>
          <w:tcPr>
            <w:tcW w:type="dxa" w:w="3293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Data trail</w:t>
            </w:r>
          </w:p>
        </w:tc>
        <w:tc>
          <w:tcPr>
            <w:tcW w:type="dxa" w:w="3293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What gets collected</w:t>
            </w:r>
          </w:p>
        </w:tc>
        <w:tc>
          <w:tcPr>
            <w:tcW w:type="dxa" w:w="3293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Aggregated, it reveals...</w:t>
            </w:r>
          </w:p>
        </w:tc>
      </w:tr>
      <w:tr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Search engine history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Every query you have typed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Websites you visit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A log of who viewed which pages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Your reading habits, politics, and hobbies</w:t>
            </w:r>
          </w:p>
        </w:tc>
      </w:tr>
      <w:tr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Phone location services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Where you went, your route, how long you stayed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Cookies + browsing history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Disparate records of activity across many sites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Social media posts and tags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What you AND others post about you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tbl>
      <w:tblPr>
        <w:tblW w:type="dxa" w:w="98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880"/>
      </w:tblGrid>
      <w:tr>
        <w:tc>
          <w:tcPr>
            <w:tcW w:type="dxa" w:w="9880"/>
            <w:tcBorders>
              <w:top w:val="single" w:color="FFF4DE" w:sz="1"/>
              <w:left w:val="single" w:color="8A5A00" w:sz="18"/>
              <w:bottom w:val="single" w:color="FFF4DE" w:sz="1"/>
              <w:right w:val="single" w:color="FFF4DE" w:sz="1"/>
            </w:tcBorders>
            <w:shd w:fill="FFF4DE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b/>
                <w:bCs/>
                <w:color w:val="8A5A00"/>
                <w:sz w:val="22"/>
                <w:szCs w:val="22"/>
              </w:rPr>
              <w:t xml:space="preserve">Watch out — “Deleted Means Gone”</w:t>
            </w:r>
          </w:p>
          <w:p>
            <w:pPr>
              <w:spacing w:after="80" w:line="276"/>
            </w:pPr>
            <w:r>
              <w:rPr>
                <w:b/>
                <w:bCs/>
              </w:rPr>
              <w:t xml:space="preserve">Myth: </w:t>
            </w:r>
            <w:r>
              <w:t xml:space="preserve">If you delete an embarrassing post or photo, it is erased from the internet and can no longer hurt you.</w:t>
            </w:r>
          </w:p>
          <w:p>
            <w:pPr>
              <w:spacing w:after="80" w:line="276"/>
            </w:pPr>
            <w:r>
              <w:rPr>
                <w:b/>
                <w:bCs/>
              </w:rPr>
              <w:t xml:space="preserve">Explain why this is wrong: </w:t>
            </w:r>
          </w:p>
          <w:p>
            <w:pPr>
              <w:pBdr>
                <w:bottom w:val="single" w:color="999999" w:sz="6" w:space="4"/>
              </w:pBdr>
              <w:spacing w:after="60" w:before="24"/>
            </w:pPr>
            <w:r>
              <w:rPr>
                <w:sz w:val="18"/>
                <w:szCs w:val="18"/>
              </w:rPr>
              <w:t xml:space="preserve"/>
            </w:r>
          </w:p>
          <w:p>
            <w:pPr>
              <w:pBdr>
                <w:bottom w:val="single" w:color="999999" w:sz="6" w:space="4"/>
              </w:pBdr>
              <w:spacing w:after="6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p>
      <w:pPr>
        <w:pStyle w:val="Heading2"/>
      </w:pPr>
      <w:r>
        <w:t xml:space="preserve">Stop and think</w:t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Using the worked table, explain how a stranger could find your school without you ever posting its name.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Why does 'I deleted it' fail as a privacy strategy? Cite what happens to online information over time.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An app's terms say it may share data with 'partners.' Predict one unintended use of that shared data and who might end up seeing it.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spacing w:after="80" w:line="276"/>
      </w:pPr>
      <w:r>
        <w:rPr>
          <w:i/>
          <w:iCs/>
          <w:color w:val="555555"/>
        </w:rPr>
        <w:t xml:space="preserve">Answer in complete sentences. Then check yourself with the matching CFUs on the Topic 5.6 page.</w:t>
      </w:r>
    </w:p>
    <w:sectPr>
      <w:headerReference w:type="default" r:id="rId7"/>
      <w:footerReference w:type="default" r:id="rId8"/>
      <w:pgSz w:w="12240" w:h="15840" w:orient="portrait"/>
      <w:pgMar w:top="1180" w:right="1180" w:bottom="1180" w:left="11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tabs>
        <w:tab w:val="right" w:pos="9880"/>
      </w:tabs>
    </w:pPr>
    <w:r>
      <w:rPr>
        <w:color w:val="555555"/>
        <w:sz w:val="16"/>
        <w:szCs w:val="16"/>
      </w:rPr>
      <w:t xml:space="preserve">APCSExamPrep.com  —  Teacher Superpack</w:t>
    </w:r>
    <w:r>
      <w:rPr>
        <w:color w:val="555555"/>
        <w:sz w:val="16"/>
        <w:szCs w:val="16"/>
      </w:rPr>
      <w:t xml:space="preserve">	Page </w:t>
    </w:r>
    <w:r>
      <w:rPr>
        <w:color w:val="555555"/>
        <w:sz w:val="16"/>
        <w:szCs w:val="16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065F46" w:sz="4" w:space="4"/>
      </w:pBdr>
      <w:tabs>
        <w:tab w:val="right" w:pos="9880"/>
      </w:tabs>
      <w:spacing w:after="40"/>
    </w:pPr>
    <w:r>
      <w:rPr>
        <w:b/>
        <w:bCs/>
        <w:color w:val="064E3B"/>
        <w:sz w:val="16"/>
        <w:szCs w:val="16"/>
      </w:rPr>
      <w:t xml:space="preserve">AP Computer Science Principles • Big Idea 5: Impact of Computing</w:t>
    </w:r>
    <w:r>
      <w:rPr>
        <w:color w:val="555555"/>
        <w:sz w:val="16"/>
        <w:szCs w:val="16"/>
      </w:rPr>
      <w:t xml:space="preserve">	Guided Notes • 5.6 Day 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600" w:hanging="280"/>
      </w:pPr>
    </w:lvl>
    <w:lvl w:ilvl="1" w15:tentative="1">
      <w:start w:val="1"/>
      <w:numFmt w:val="bullet"/>
      <w:lvlText w:val="◦"/>
      <w:lvlJc w:val="left"/>
      <w:pPr>
        <w:ind w:left="1080" w:hanging="28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600" w:hanging="32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20" w:before="240"/>
      <w:outlineLvl w:val="0"/>
    </w:pPr>
    <w:rPr>
      <w:rFonts w:ascii="Arial" w:cs="Arial" w:eastAsia="Arial" w:hAnsi="Arial"/>
      <w:b/>
      <w:bCs/>
      <w:color w:val="064E3B"/>
      <w:sz w:val="30"/>
      <w:szCs w:val="30"/>
    </w:rPr>
  </w:style>
  <w:style w:type="paragraph" w:styleId="Heading2">
    <w:name w:val="Heading 2"/>
    <w:basedOn w:val="Normal"/>
    <w:next w:val="Normal"/>
    <w:qFormat/>
    <w:pPr>
      <w:pBdr>
        <w:bottom w:val="single" w:color="065F46" w:sz="6" w:space="2"/>
      </w:pBdr>
      <w:spacing w:after="100" w:before="220"/>
      <w:outlineLvl w:val="1"/>
    </w:pPr>
    <w:rPr>
      <w:rFonts w:ascii="Arial" w:cs="Arial" w:eastAsia="Arial" w:hAnsi="Arial"/>
      <w:b/>
      <w:bCs/>
      <w:color w:val="064E3B"/>
      <w:sz w:val="25"/>
      <w:szCs w:val="25"/>
    </w:rPr>
  </w:style>
  <w:style w:type="paragraph" w:styleId="Heading3">
    <w:name w:val="Heading 3"/>
    <w:basedOn w:val="Normal"/>
    <w:next w:val="Normal"/>
    <w:qFormat/>
    <w:pPr>
      <w:spacing w:after="60" w:before="160"/>
      <w:outlineLvl w:val="2"/>
    </w:pPr>
    <w:rPr>
      <w:rFonts w:ascii="Arial" w:cs="Arial" w:eastAsia="Arial" w:hAnsi="Arial"/>
      <w:b/>
      <w:bCs/>
      <w:color w:val="222222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Guided Notes • 5.6 Day 1</dc:title>
  <dc:creator>AP CS Exam Prep</dc:creator>
  <dc:description>AP CS Exam Prep</dc:description>
  <cp:lastModifiedBy>Un-named</cp:lastModifiedBy>
  <cp:revision>1</cp:revision>
  <dcterms:created xsi:type="dcterms:W3CDTF">2026-07-20T17:05:05.922Z</dcterms:created>
  <dcterms:modified xsi:type="dcterms:W3CDTF">2026-07-20T17:05:05.922Z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